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3" w:rsidRPr="002321E3" w:rsidRDefault="005B5AC8" w:rsidP="00232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>
        <w:instrText>HYPERLINK "http://xn--e1abfcferd0b.xn--p1ai/index.php/protivodejstvie-korruptsii/zakonodatelstvo-kurskoj-oblasti/929-postanovlenie-administratsii-kurskoj-oblasti-ot-22-marta-2010-g-n-105-pa-ob-utverzhdenii-pravil-provedeniya-antikorruptsionnoj-ekspertizy-normativnykh-pravovykh-aktov-i-proektov-normativnykh-pravovykh-aktov-s-izmeneniyami-i-dopolneniyami"</w:instrText>
      </w:r>
      <w:r>
        <w:fldChar w:fldCharType="separate"/>
      </w:r>
      <w:r w:rsidR="002321E3" w:rsidRPr="002321E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Постановление Администрации Курской области от 22 марта 2010 г. N 105-па "Об утверждении Правил проведения </w:t>
      </w:r>
      <w:proofErr w:type="spellStart"/>
      <w:r w:rsidR="002321E3" w:rsidRPr="002321E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антикоррупционной</w:t>
      </w:r>
      <w:proofErr w:type="spellEnd"/>
      <w:r w:rsidR="002321E3" w:rsidRPr="002321E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экспертизы нормативных правовых актов и проектов нормативных правовых актов" (с изменениями и дополнениями)</w:t>
      </w:r>
      <w:r>
        <w:fldChar w:fldCharType="end"/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Курской области от 22 марта 2010 г. N 105-па "Об утверждении Правил 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актов" (с изменениями и дополнениями)</w:t>
      </w:r>
    </w:p>
    <w:p w:rsidR="002321E3" w:rsidRPr="002321E3" w:rsidRDefault="002321E3" w:rsidP="00ED2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Курской области</w:t>
      </w: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марта 2010 г. N 105-па</w:t>
      </w: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утверждении Правил 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актов"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17 июля 2009 г. N 172-ФЗ "Об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 г. N 96 "Об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 Администрация Курской области постановляет: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Правила 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органов исполнительной власти области обеспечить выполнение настоящего постановления.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утратившими силу: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Губернатора Курской области от 10.05.2007 г. N 194 "О порядке проведения экспертизы нормативных правовых актов Курской области, договоров, соглашений на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Губернатора Курской области от 23.05.2009 г. N 143 "О внесении изменений и дополнений в постановление Губернатора Курской области от 10.05.2007 г. N 194 "О порядке проведения экспертизы нормативных правовых актов Курской области, договоров, соглашений на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его официального опубликования.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2321E3" w:rsidRPr="002321E3" w:rsidTr="002321E3">
        <w:trPr>
          <w:tblCellSpacing w:w="0" w:type="dxa"/>
        </w:trPr>
        <w:tc>
          <w:tcPr>
            <w:tcW w:w="3300" w:type="pct"/>
            <w:hideMark/>
          </w:tcPr>
          <w:p w:rsidR="002321E3" w:rsidRPr="002321E3" w:rsidRDefault="002321E3" w:rsidP="00232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Курской области</w:t>
            </w:r>
          </w:p>
        </w:tc>
        <w:tc>
          <w:tcPr>
            <w:tcW w:w="1650" w:type="pct"/>
            <w:hideMark/>
          </w:tcPr>
          <w:p w:rsidR="002321E3" w:rsidRPr="002321E3" w:rsidRDefault="002321E3" w:rsidP="00232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А.Н.Михайлов</w:t>
            </w:r>
          </w:p>
        </w:tc>
      </w:tr>
    </w:tbl>
    <w:p w:rsidR="002321E3" w:rsidRDefault="002321E3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AE4" w:rsidRDefault="00A65AE4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AE4" w:rsidRDefault="00A65AE4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AE4" w:rsidRPr="002321E3" w:rsidRDefault="00A65AE4" w:rsidP="0023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1E3" w:rsidRPr="002321E3" w:rsidRDefault="002321E3" w:rsidP="00232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</w:t>
      </w: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(утв. постановлением Администрации Курской области</w:t>
      </w: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марта 2010 г. N 105-па)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 (далее - Правила) устанавливают порядок 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разрабатываемых органами исполнительной власти области проектов законов Курской области, нормативных правовых актов (проектов нормативных правовых актов) Губернатора Курской области, Администрации Курской области, органов исполнительной власти области (далее - нормативные правовые акты, проекты нормативных правовых актов) в целях выявления в них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proofErr w:type="gram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проводится в соответствии с Федеральным законом "Об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 и методикой 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Российской Федерации (далее - Методика).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и проектов нормативных правовых актов проводится при проведении их правовой экспертизы и мониторинге их применения.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проектов нормативных правовых актов проводится в два этапа (за исключением проектов документов, принятие которых находится в ведении органов исполнительной власти области)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Первичная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проектов нормативных правовых актов проводится юридической службой (юристом) органа исполнительной власти области, являющегося разработчиком (исполнителем) проекта документа. Результаты проведённой экспертизы оформляются заключением в соответствии с Методикой.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проектов нормативных правовых актов проводится правовым управлением и управлением по подготовке и экспертизе законопроектов административно-правового комитета Администрации Курской области (далее - управления) в соответствии с их компетенцией при наличии визы юридической службы (юриста) органа исполнительной власти области, являющегося разработчиком (исполнителем) проекта документа на его оборотной стороне с приложением заключения о результатах проведения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  <w:proofErr w:type="gram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отсутствие является основанием для возврата проекта документа без его рассмотрения по существу.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проектов нормативных правовых актов осуществляется в срок не более 10 рабочих дней со дня их поступления в управления.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проводимые управлениями, отражаются в заключении, оформленном в соответствии с Методикой.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Проект документа с заключением направляется в орган исполнительной власти области - разработчику (исполнителю) проекта нормативного правового акта для устранения выявленных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на стадии его доработки.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разработчика (исполнителя) проекта нормативного правового акта с результатами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разработчик (исполнитель) вносит проект нормативного правового акта на рассмотрение должностного лица, в чьей компетенции находится его принятие, с приложением всех поступивших заключений и письменного возражения разработчика (исполнителя) на заключение.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принятых нормативных правовых актов в соответствующей сфере деятельности проводится юридической службой (юристом) органа исполнительной власти области при мониторинге их применения на предмет выявления в них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соответствии с настоящими Правилами и завершается составлением заключения, содержащего выводы о наличии или отсутствии в документах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принятых нормативных правовых актах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принимаются меры по их устранению, при этом органы исполнительной власти области в срок не более 7 рабочих дней после выявления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информируют об этом административно-правовой комитет Администрации Курской области и не позднее 20 рабочих дней готовят соответствующий проект документа об устранении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  <w:proofErr w:type="gram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пояснительной записке к проекту документа об устранении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обязательном порядке указывается, какие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подлежат устранению в нормативном правовом акте.</w:t>
      </w:r>
    </w:p>
    <w:p w:rsidR="002321E3" w:rsidRPr="002321E3" w:rsidRDefault="002321E3" w:rsidP="00232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 5 Федерального закона "Об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 в отношении нормативных правовых актов (проектов нормативных правовых актов) Губернатора Курской области, Администрации Курской области, органов исполнительной власти области может быть проведена независимая </w:t>
      </w:r>
      <w:proofErr w:type="spellStart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23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институтами гражданского общества и гражданами в порядке, предусмотренном нормативными правовыми актами Российской Федерации, за счёт собственных средств.</w:t>
      </w:r>
      <w:proofErr w:type="gramEnd"/>
    </w:p>
    <w:sectPr w:rsidR="002321E3" w:rsidRPr="002321E3" w:rsidSect="0071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1E3"/>
    <w:rsid w:val="002321E3"/>
    <w:rsid w:val="005B5AC8"/>
    <w:rsid w:val="005F7D28"/>
    <w:rsid w:val="007168ED"/>
    <w:rsid w:val="00A65AE4"/>
    <w:rsid w:val="00ED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D"/>
  </w:style>
  <w:style w:type="paragraph" w:styleId="2">
    <w:name w:val="heading 2"/>
    <w:basedOn w:val="a"/>
    <w:link w:val="20"/>
    <w:uiPriority w:val="9"/>
    <w:qFormat/>
    <w:rsid w:val="00232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21E3"/>
    <w:rPr>
      <w:color w:val="0000FF"/>
      <w:u w:val="single"/>
    </w:rPr>
  </w:style>
  <w:style w:type="character" w:customStyle="1" w:styleId="postdateicon">
    <w:name w:val="postdateicon"/>
    <w:basedOn w:val="a0"/>
    <w:rsid w:val="002321E3"/>
  </w:style>
  <w:style w:type="paragraph" w:styleId="a4">
    <w:name w:val="Normal (Web)"/>
    <w:basedOn w:val="a"/>
    <w:uiPriority w:val="99"/>
    <w:semiHidden/>
    <w:unhideWhenUsed/>
    <w:rsid w:val="0023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3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3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2019-12-12T10:18:00Z</dcterms:created>
  <dcterms:modified xsi:type="dcterms:W3CDTF">2019-12-12T10:59:00Z</dcterms:modified>
</cp:coreProperties>
</file>